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6AAE2" w14:textId="50F47921" w:rsidR="00105653" w:rsidRDefault="00A13DD1" w:rsidP="00852589">
      <w:pPr>
        <w:pStyle w:val="Pieddepage"/>
        <w:ind w:left="4962"/>
        <w:jc w:val="both"/>
        <w:rPr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6552E2FB" wp14:editId="4DD7BEF4">
            <wp:simplePos x="0" y="0"/>
            <wp:positionH relativeFrom="margin">
              <wp:align>center</wp:align>
            </wp:positionH>
            <wp:positionV relativeFrom="paragraph">
              <wp:posOffset>36576</wp:posOffset>
            </wp:positionV>
            <wp:extent cx="672465" cy="485140"/>
            <wp:effectExtent l="0" t="0" r="0" b="0"/>
            <wp:wrapSquare wrapText="bothSides"/>
            <wp:docPr id="7" name="Picture 358" descr="Logo-IRMaGe_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58" descr="Logo-IRMaGe_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0B67AAC6" wp14:editId="3CE93375">
            <wp:simplePos x="0" y="0"/>
            <wp:positionH relativeFrom="margin">
              <wp:align>right</wp:align>
            </wp:positionH>
            <wp:positionV relativeFrom="paragraph">
              <wp:posOffset>160553</wp:posOffset>
            </wp:positionV>
            <wp:extent cx="1119225" cy="278347"/>
            <wp:effectExtent l="0" t="0" r="5080" b="7620"/>
            <wp:wrapSquare wrapText="bothSides"/>
            <wp:docPr id="8" name="Image 8">
              <a:extLst xmlns:a="http://schemas.openxmlformats.org/drawingml/2006/main">
                <a:ext uri="{FF2B5EF4-FFF2-40B4-BE49-F238E27FC236}">
                  <a16:creationId xmlns:a16="http://schemas.microsoft.com/office/drawing/2014/main" id="{A2C92406-5EF0-477C-B4ED-352F52AA91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FF2B5EF4-FFF2-40B4-BE49-F238E27FC236}">
                          <a16:creationId xmlns:a16="http://schemas.microsoft.com/office/drawing/2014/main" id="{A2C92406-5EF0-477C-B4ED-352F52AA91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225" cy="27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68DA"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00A455D" wp14:editId="69C3B07E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412240" cy="495935"/>
            <wp:effectExtent l="0" t="0" r="0" b="0"/>
            <wp:wrapSquare wrapText="bothSides"/>
            <wp:docPr id="1" name="Image 1" descr="C:\Users\florence\AppData\Local\Microsoft\Windows\INetCache\Content.Word\Gin_new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lorence\AppData\Local\Microsoft\Windows\INetCache\Content.Word\Gin_new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BDF723" w14:textId="7922630D" w:rsidR="003468DA" w:rsidRDefault="003468DA" w:rsidP="00852589">
      <w:pPr>
        <w:pStyle w:val="Pieddepage"/>
        <w:ind w:left="4962"/>
        <w:jc w:val="both"/>
        <w:rPr>
          <w:sz w:val="28"/>
          <w:szCs w:val="28"/>
        </w:rPr>
      </w:pPr>
    </w:p>
    <w:p w14:paraId="4A1AF60F" w14:textId="227BC2B8" w:rsidR="003468DA" w:rsidRDefault="003468DA" w:rsidP="00852589">
      <w:pPr>
        <w:pStyle w:val="Pieddepage"/>
        <w:ind w:left="4962"/>
        <w:jc w:val="both"/>
        <w:rPr>
          <w:sz w:val="28"/>
          <w:szCs w:val="28"/>
        </w:rPr>
      </w:pPr>
    </w:p>
    <w:p w14:paraId="2FD3D1C2" w14:textId="7540E40F" w:rsidR="003468DA" w:rsidRDefault="003468DA" w:rsidP="00852589">
      <w:pPr>
        <w:pStyle w:val="Pieddepage"/>
        <w:ind w:left="4962"/>
        <w:jc w:val="both"/>
        <w:rPr>
          <w:sz w:val="28"/>
          <w:szCs w:val="28"/>
        </w:rPr>
      </w:pPr>
    </w:p>
    <w:p w14:paraId="3F4481EB" w14:textId="77777777" w:rsidR="003468DA" w:rsidRPr="00454D3F" w:rsidRDefault="003468DA" w:rsidP="003468D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0"/>
        <w:jc w:val="both"/>
      </w:pPr>
    </w:p>
    <w:p w14:paraId="4238EB10" w14:textId="77777777" w:rsidR="003468DA" w:rsidRPr="00454D3F" w:rsidRDefault="003468DA" w:rsidP="003468D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0"/>
        <w:jc w:val="center"/>
        <w:rPr>
          <w:b/>
          <w:sz w:val="28"/>
          <w:szCs w:val="28"/>
        </w:rPr>
      </w:pPr>
      <w:r w:rsidRPr="00454D3F">
        <w:rPr>
          <w:b/>
          <w:sz w:val="28"/>
          <w:szCs w:val="28"/>
        </w:rPr>
        <w:t>PROFIL DE POSTE</w:t>
      </w:r>
    </w:p>
    <w:p w14:paraId="1C9EA4B9" w14:textId="77777777" w:rsidR="003468DA" w:rsidRPr="00454D3F" w:rsidRDefault="003468DA" w:rsidP="003468D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0"/>
        <w:jc w:val="both"/>
        <w:rPr>
          <w:sz w:val="28"/>
          <w:szCs w:val="28"/>
        </w:rPr>
      </w:pPr>
    </w:p>
    <w:p w14:paraId="7A7F3CC5" w14:textId="3FE06764" w:rsidR="003468DA" w:rsidRDefault="003468DA" w:rsidP="00852589">
      <w:pPr>
        <w:pStyle w:val="Pieddepage"/>
        <w:ind w:left="4962"/>
        <w:jc w:val="both"/>
        <w:rPr>
          <w:sz w:val="28"/>
          <w:szCs w:val="28"/>
        </w:rPr>
      </w:pPr>
    </w:p>
    <w:p w14:paraId="1EEB2DB0" w14:textId="28B2B581" w:rsidR="003468DA" w:rsidRPr="00454D3F" w:rsidRDefault="003468DA" w:rsidP="00852589">
      <w:pPr>
        <w:pStyle w:val="Pieddepage"/>
        <w:ind w:left="4962"/>
        <w:jc w:val="both"/>
        <w:rPr>
          <w:sz w:val="28"/>
          <w:szCs w:val="28"/>
        </w:rPr>
      </w:pPr>
    </w:p>
    <w:p w14:paraId="2D3D3D2E" w14:textId="6F450481" w:rsidR="0013418B" w:rsidRPr="00852589" w:rsidRDefault="0013418B" w:rsidP="00852589">
      <w:pPr>
        <w:jc w:val="both"/>
        <w:rPr>
          <w:rFonts w:ascii="Times New Roman" w:hAnsi="Times New Roman" w:cs="Times New Roman"/>
          <w:b/>
          <w:bCs/>
          <w:iCs/>
          <w:caps/>
          <w:color w:val="000000" w:themeColor="text1"/>
          <w:u w:val="single"/>
        </w:rPr>
      </w:pPr>
      <w:r w:rsidRPr="00852589">
        <w:rPr>
          <w:rFonts w:ascii="Times New Roman" w:hAnsi="Times New Roman" w:cs="Times New Roman"/>
          <w:b/>
          <w:bCs/>
          <w:iCs/>
          <w:caps/>
          <w:color w:val="000000" w:themeColor="text1"/>
          <w:u w:val="single"/>
        </w:rPr>
        <w:t>Fonction</w:t>
      </w:r>
    </w:p>
    <w:p w14:paraId="24364813" w14:textId="1AE0C4A8" w:rsidR="00566959" w:rsidRPr="00852589" w:rsidRDefault="00463039" w:rsidP="00852589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>Ingénieur.e d’é</w:t>
      </w:r>
      <w:r w:rsidR="00D65769" w:rsidRPr="00852589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>tu</w:t>
      </w:r>
      <w:r w:rsidR="0013418B" w:rsidRPr="00852589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 xml:space="preserve">de en </w:t>
      </w:r>
      <w:r w:rsidR="00DD0B24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>métabolomique par RMN</w:t>
      </w:r>
    </w:p>
    <w:p w14:paraId="52B6409F" w14:textId="77777777" w:rsidR="0047361A" w:rsidRPr="00852589" w:rsidRDefault="0047361A" w:rsidP="0085258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335C4FC" w14:textId="552B30F5" w:rsidR="00D65769" w:rsidRPr="00852589" w:rsidRDefault="0013418B" w:rsidP="00852589">
      <w:pPr>
        <w:ind w:left="284" w:hanging="284"/>
        <w:jc w:val="both"/>
        <w:rPr>
          <w:rFonts w:ascii="Times New Roman" w:hAnsi="Times New Roman" w:cs="Times New Roman"/>
          <w:b/>
          <w:bCs/>
          <w:iCs/>
          <w:caps/>
          <w:u w:val="single"/>
        </w:rPr>
      </w:pPr>
      <w:r w:rsidRPr="00852589">
        <w:rPr>
          <w:rFonts w:ascii="Times New Roman" w:hAnsi="Times New Roman" w:cs="Times New Roman"/>
          <w:b/>
          <w:bCs/>
          <w:iCs/>
          <w:caps/>
          <w:u w:val="single"/>
        </w:rPr>
        <w:t>A propos de </w:t>
      </w:r>
    </w:p>
    <w:p w14:paraId="75020F73" w14:textId="77777777" w:rsidR="00BC736A" w:rsidRPr="00852589" w:rsidRDefault="00BC736A" w:rsidP="00852589">
      <w:pPr>
        <w:ind w:left="284" w:hanging="284"/>
        <w:jc w:val="both"/>
        <w:rPr>
          <w:rFonts w:ascii="Times New Roman" w:hAnsi="Times New Roman" w:cs="Times New Roman"/>
          <w:b/>
          <w:bCs/>
          <w:iCs/>
          <w:caps/>
          <w:sz w:val="22"/>
          <w:szCs w:val="22"/>
        </w:rPr>
      </w:pPr>
    </w:p>
    <w:p w14:paraId="6CB0D054" w14:textId="16E42F61" w:rsidR="0013418B" w:rsidRPr="00BC736A" w:rsidRDefault="00BC736A" w:rsidP="00852589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BC736A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Composante </w:t>
      </w:r>
      <w:r w:rsidR="0013418B" w:rsidRPr="00BC736A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: </w:t>
      </w:r>
      <w:r w:rsidRPr="00BC736A">
        <w:rPr>
          <w:rFonts w:ascii="Times New Roman" w:hAnsi="Times New Roman" w:cs="Times New Roman"/>
          <w:b/>
          <w:bCs/>
          <w:iCs/>
          <w:sz w:val="22"/>
          <w:szCs w:val="22"/>
        </w:rPr>
        <w:t>Institut de recherche en neuroscience (</w:t>
      </w:r>
      <w:r w:rsidR="0013418B" w:rsidRPr="00BC736A">
        <w:rPr>
          <w:rFonts w:ascii="Times New Roman" w:hAnsi="Times New Roman" w:cs="Times New Roman"/>
          <w:b/>
          <w:bCs/>
          <w:iCs/>
          <w:sz w:val="22"/>
          <w:szCs w:val="22"/>
        </w:rPr>
        <w:t>Grenoble Institut des Neuroscience (GIN)</w:t>
      </w:r>
      <w:r w:rsidRPr="00BC736A">
        <w:rPr>
          <w:rFonts w:ascii="Times New Roman" w:hAnsi="Times New Roman" w:cs="Times New Roman"/>
          <w:b/>
          <w:bCs/>
          <w:iCs/>
          <w:sz w:val="22"/>
          <w:szCs w:val="22"/>
        </w:rPr>
        <w:t>)</w:t>
      </w:r>
    </w:p>
    <w:p w14:paraId="31A449F1" w14:textId="14627001" w:rsidR="0013418B" w:rsidRPr="00BC736A" w:rsidRDefault="0013418B" w:rsidP="00852589">
      <w:pPr>
        <w:pStyle w:val="Sansinterligne"/>
        <w:jc w:val="both"/>
        <w:rPr>
          <w:rFonts w:ascii="Times New Roman" w:hAnsi="Times New Roman" w:cs="Times New Roman"/>
          <w:sz w:val="22"/>
          <w:szCs w:val="22"/>
        </w:rPr>
      </w:pPr>
      <w:r w:rsidRPr="00BC736A">
        <w:rPr>
          <w:rFonts w:ascii="Times New Roman" w:hAnsi="Times New Roman" w:cs="Times New Roman"/>
          <w:sz w:val="22"/>
          <w:szCs w:val="22"/>
        </w:rPr>
        <w:t xml:space="preserve">Le GIN est un centre de recherche </w:t>
      </w:r>
      <w:r w:rsidR="00C83731">
        <w:rPr>
          <w:rFonts w:ascii="Times New Roman" w:hAnsi="Times New Roman" w:cs="Times New Roman"/>
          <w:sz w:val="22"/>
          <w:szCs w:val="22"/>
        </w:rPr>
        <w:t xml:space="preserve">INSERM/Université Grenoble Alpes </w:t>
      </w:r>
      <w:r w:rsidRPr="00BC736A">
        <w:rPr>
          <w:rFonts w:ascii="Times New Roman" w:hAnsi="Times New Roman" w:cs="Times New Roman"/>
          <w:sz w:val="22"/>
          <w:szCs w:val="22"/>
        </w:rPr>
        <w:t>dédié à l’étude du système nerveux central en condit</w:t>
      </w:r>
      <w:r w:rsidR="00BC736A" w:rsidRPr="00BC736A">
        <w:rPr>
          <w:rFonts w:ascii="Times New Roman" w:hAnsi="Times New Roman" w:cs="Times New Roman"/>
          <w:sz w:val="22"/>
          <w:szCs w:val="22"/>
        </w:rPr>
        <w:t>ions normales et pathologiques.</w:t>
      </w:r>
      <w:r w:rsidR="00C83731">
        <w:rPr>
          <w:rFonts w:ascii="Times New Roman" w:hAnsi="Times New Roman" w:cs="Times New Roman"/>
          <w:sz w:val="22"/>
          <w:szCs w:val="22"/>
        </w:rPr>
        <w:t xml:space="preserve"> </w:t>
      </w:r>
      <w:r w:rsidRPr="00BC736A">
        <w:rPr>
          <w:rFonts w:ascii="Times New Roman" w:hAnsi="Times New Roman" w:cs="Times New Roman"/>
          <w:sz w:val="22"/>
          <w:szCs w:val="22"/>
        </w:rPr>
        <w:t xml:space="preserve">Les </w:t>
      </w:r>
      <w:r w:rsidR="00BC736A" w:rsidRPr="00BC736A">
        <w:rPr>
          <w:rFonts w:ascii="Times New Roman" w:hAnsi="Times New Roman" w:cs="Times New Roman"/>
          <w:sz w:val="22"/>
          <w:szCs w:val="22"/>
        </w:rPr>
        <w:t xml:space="preserve">pathologies étudiées sont, entre autres, </w:t>
      </w:r>
      <w:r w:rsidRPr="00BC736A">
        <w:rPr>
          <w:rFonts w:ascii="Times New Roman" w:hAnsi="Times New Roman" w:cs="Times New Roman"/>
          <w:sz w:val="22"/>
          <w:szCs w:val="22"/>
        </w:rPr>
        <w:t>la maladie de Parkinson, l’épilepsie, la maladie d’Alzheimer</w:t>
      </w:r>
      <w:r w:rsidR="00BC736A" w:rsidRPr="00BC736A">
        <w:rPr>
          <w:rFonts w:ascii="Times New Roman" w:hAnsi="Times New Roman" w:cs="Times New Roman"/>
          <w:sz w:val="22"/>
          <w:szCs w:val="22"/>
        </w:rPr>
        <w:t xml:space="preserve">, </w:t>
      </w:r>
      <w:r w:rsidR="00C83731">
        <w:rPr>
          <w:rFonts w:ascii="Times New Roman" w:hAnsi="Times New Roman" w:cs="Times New Roman"/>
          <w:sz w:val="22"/>
          <w:szCs w:val="22"/>
        </w:rPr>
        <w:t>la maladie de Hun</w:t>
      </w:r>
      <w:r w:rsidR="004E67CF">
        <w:rPr>
          <w:rFonts w:ascii="Times New Roman" w:hAnsi="Times New Roman" w:cs="Times New Roman"/>
          <w:sz w:val="22"/>
          <w:szCs w:val="22"/>
        </w:rPr>
        <w:t>tington.</w:t>
      </w:r>
    </w:p>
    <w:p w14:paraId="45ED0C5E" w14:textId="3F3D9733" w:rsidR="0013418B" w:rsidRDefault="0013418B" w:rsidP="00852589">
      <w:pPr>
        <w:pStyle w:val="Sansinterligne"/>
        <w:jc w:val="both"/>
        <w:rPr>
          <w:rFonts w:ascii="Times New Roman" w:eastAsia="Arial" w:hAnsi="Times New Roman" w:cs="Times New Roman"/>
          <w:color w:val="000000" w:themeColor="text1"/>
          <w:w w:val="108"/>
          <w:sz w:val="22"/>
          <w:szCs w:val="22"/>
        </w:rPr>
      </w:pPr>
      <w:r w:rsidRPr="00BC736A">
        <w:rPr>
          <w:rFonts w:ascii="Times New Roman" w:hAnsi="Times New Roman" w:cs="Times New Roman"/>
          <w:sz w:val="22"/>
          <w:szCs w:val="22"/>
        </w:rPr>
        <w:t>Le centre rassemb</w:t>
      </w:r>
      <w:r w:rsidR="00C83731">
        <w:rPr>
          <w:rFonts w:ascii="Times New Roman" w:hAnsi="Times New Roman" w:cs="Times New Roman"/>
          <w:sz w:val="22"/>
          <w:szCs w:val="22"/>
        </w:rPr>
        <w:t>le environ 250 personnes (chercheurs, enseignants-chercheurs, ingénieurs, étudiants, cliniciens) réparties en 13</w:t>
      </w:r>
      <w:r w:rsidRPr="00BC736A">
        <w:rPr>
          <w:rFonts w:ascii="Times New Roman" w:hAnsi="Times New Roman" w:cs="Times New Roman"/>
          <w:sz w:val="22"/>
          <w:szCs w:val="22"/>
        </w:rPr>
        <w:t xml:space="preserve"> équipes</w:t>
      </w:r>
      <w:r w:rsidR="00BC736A" w:rsidRPr="00BC736A">
        <w:rPr>
          <w:rFonts w:ascii="Times New Roman" w:hAnsi="Times New Roman" w:cs="Times New Roman"/>
          <w:sz w:val="22"/>
          <w:szCs w:val="22"/>
        </w:rPr>
        <w:t xml:space="preserve"> allant du moléculaire à l’intégré</w:t>
      </w:r>
      <w:r w:rsidR="00C83731">
        <w:rPr>
          <w:rFonts w:ascii="Times New Roman" w:hAnsi="Times New Roman" w:cs="Times New Roman"/>
          <w:sz w:val="22"/>
          <w:szCs w:val="22"/>
        </w:rPr>
        <w:t>, de la recherche pré-clinique à la clinique.</w:t>
      </w:r>
      <w:r w:rsidR="00BC736A" w:rsidRPr="00BC736A">
        <w:rPr>
          <w:rFonts w:ascii="Times New Roman" w:hAnsi="Times New Roman" w:cs="Times New Roman"/>
          <w:sz w:val="22"/>
          <w:szCs w:val="22"/>
        </w:rPr>
        <w:t xml:space="preserve"> </w:t>
      </w:r>
      <w:r w:rsidR="00DD0B24">
        <w:rPr>
          <w:rFonts w:ascii="Times New Roman" w:hAnsi="Times New Roman" w:cs="Times New Roman"/>
          <w:sz w:val="22"/>
          <w:szCs w:val="22"/>
        </w:rPr>
        <w:t>Dans l</w:t>
      </w:r>
      <w:r w:rsidR="00BC736A" w:rsidRPr="00BC736A">
        <w:rPr>
          <w:rFonts w:ascii="Times New Roman" w:hAnsi="Times New Roman" w:cs="Times New Roman"/>
          <w:sz w:val="22"/>
          <w:szCs w:val="22"/>
        </w:rPr>
        <w:t>’équipe «</w:t>
      </w:r>
      <w:r w:rsidR="00BC736A" w:rsidRPr="00BC736A">
        <w:rPr>
          <w:rFonts w:ascii="Times New Roman" w:eastAsia="Arial" w:hAnsi="Times New Roman" w:cs="Times New Roman"/>
          <w:color w:val="000000" w:themeColor="text1"/>
          <w:w w:val="108"/>
          <w:sz w:val="22"/>
          <w:szCs w:val="22"/>
        </w:rPr>
        <w:t>Neuroimagerie fonctionnelle et perfusion cérébrale » où est basé le poste</w:t>
      </w:r>
      <w:r w:rsidR="00DD0B24">
        <w:rPr>
          <w:rFonts w:ascii="Times New Roman" w:eastAsia="Arial" w:hAnsi="Times New Roman" w:cs="Times New Roman"/>
          <w:color w:val="000000" w:themeColor="text1"/>
          <w:w w:val="108"/>
          <w:sz w:val="22"/>
          <w:szCs w:val="22"/>
        </w:rPr>
        <w:t>, dirigée par B. Lemasson et T. Christen,</w:t>
      </w:r>
      <w:r w:rsidR="00BC736A" w:rsidRPr="00BC736A">
        <w:rPr>
          <w:rFonts w:ascii="Times New Roman" w:eastAsia="Arial" w:hAnsi="Times New Roman" w:cs="Times New Roman"/>
          <w:color w:val="000000" w:themeColor="text1"/>
          <w:w w:val="108"/>
          <w:sz w:val="22"/>
          <w:szCs w:val="22"/>
        </w:rPr>
        <w:t xml:space="preserve"> </w:t>
      </w:r>
      <w:r w:rsidR="00DD0B24">
        <w:rPr>
          <w:rFonts w:ascii="Times New Roman" w:eastAsia="Arial" w:hAnsi="Times New Roman" w:cs="Times New Roman"/>
          <w:color w:val="000000" w:themeColor="text1"/>
          <w:w w:val="108"/>
          <w:sz w:val="22"/>
          <w:szCs w:val="22"/>
        </w:rPr>
        <w:t xml:space="preserve">F. Fauvelle </w:t>
      </w:r>
      <w:r w:rsidR="00BC736A" w:rsidRPr="00BC736A">
        <w:rPr>
          <w:rFonts w:ascii="Times New Roman" w:eastAsia="Arial" w:hAnsi="Times New Roman" w:cs="Times New Roman"/>
          <w:color w:val="000000" w:themeColor="text1"/>
          <w:w w:val="108"/>
          <w:sz w:val="22"/>
          <w:szCs w:val="22"/>
        </w:rPr>
        <w:t xml:space="preserve">mène </w:t>
      </w:r>
      <w:r w:rsidR="00DD0B24">
        <w:rPr>
          <w:rFonts w:ascii="Times New Roman" w:eastAsia="Arial" w:hAnsi="Times New Roman" w:cs="Times New Roman"/>
          <w:color w:val="000000" w:themeColor="text1"/>
          <w:w w:val="108"/>
          <w:sz w:val="22"/>
          <w:szCs w:val="22"/>
        </w:rPr>
        <w:t xml:space="preserve">des travaux autour de la métabolomique et du </w:t>
      </w:r>
      <w:r w:rsidR="00BC736A" w:rsidRPr="00BC736A">
        <w:rPr>
          <w:rFonts w:ascii="Times New Roman" w:eastAsia="Arial" w:hAnsi="Times New Roman" w:cs="Times New Roman"/>
          <w:color w:val="000000" w:themeColor="text1"/>
          <w:w w:val="108"/>
          <w:sz w:val="22"/>
          <w:szCs w:val="22"/>
        </w:rPr>
        <w:t>métabolisme par des méthodes de Résonance Magn</w:t>
      </w:r>
      <w:r w:rsidR="00C83731">
        <w:rPr>
          <w:rFonts w:ascii="Times New Roman" w:eastAsia="Arial" w:hAnsi="Times New Roman" w:cs="Times New Roman"/>
          <w:color w:val="000000" w:themeColor="text1"/>
          <w:w w:val="108"/>
          <w:sz w:val="22"/>
          <w:szCs w:val="22"/>
        </w:rPr>
        <w:t xml:space="preserve">étique Nucléaire (RMN), </w:t>
      </w:r>
      <w:r w:rsidR="00BC736A">
        <w:rPr>
          <w:rFonts w:ascii="Times New Roman" w:eastAsia="Arial" w:hAnsi="Times New Roman" w:cs="Times New Roman"/>
          <w:color w:val="000000" w:themeColor="text1"/>
          <w:w w:val="108"/>
          <w:sz w:val="22"/>
          <w:szCs w:val="22"/>
        </w:rPr>
        <w:t>sur des modèles ro</w:t>
      </w:r>
      <w:r w:rsidR="00DD0B24">
        <w:rPr>
          <w:rFonts w:ascii="Times New Roman" w:eastAsia="Arial" w:hAnsi="Times New Roman" w:cs="Times New Roman"/>
          <w:color w:val="000000" w:themeColor="text1"/>
          <w:w w:val="108"/>
          <w:sz w:val="22"/>
          <w:szCs w:val="22"/>
        </w:rPr>
        <w:t>ngeur de pathologies cérébrales et sur échantillons humains, afin de trouver des biomarqueurs diagnostiques ou pronostiques.</w:t>
      </w:r>
    </w:p>
    <w:p w14:paraId="387AD7CA" w14:textId="77777777" w:rsidR="00BC736A" w:rsidRPr="00852589" w:rsidRDefault="00BC736A" w:rsidP="00852589">
      <w:pPr>
        <w:pStyle w:val="Sansinterligne"/>
        <w:jc w:val="both"/>
        <w:rPr>
          <w:color w:val="000000" w:themeColor="text1"/>
          <w:sz w:val="22"/>
          <w:szCs w:val="22"/>
        </w:rPr>
      </w:pPr>
    </w:p>
    <w:p w14:paraId="0FF7448B" w14:textId="03D989A1" w:rsidR="00D65769" w:rsidRPr="00852589" w:rsidRDefault="0013418B" w:rsidP="00852589">
      <w:pPr>
        <w:ind w:right="-20"/>
        <w:jc w:val="both"/>
        <w:rPr>
          <w:rFonts w:ascii="Times New Roman" w:eastAsia="Arial" w:hAnsi="Times New Roman" w:cs="Times New Roman"/>
          <w:b/>
          <w:caps/>
          <w:color w:val="000000" w:themeColor="text1"/>
          <w:u w:val="single"/>
        </w:rPr>
      </w:pPr>
      <w:r w:rsidRPr="00852589">
        <w:rPr>
          <w:rFonts w:ascii="Times New Roman" w:eastAsia="Arial" w:hAnsi="Times New Roman" w:cs="Times New Roman"/>
          <w:b/>
          <w:bCs/>
          <w:caps/>
          <w:color w:val="000000" w:themeColor="text1"/>
          <w:w w:val="110"/>
          <w:u w:val="single"/>
        </w:rPr>
        <w:t>Votre mission</w:t>
      </w:r>
    </w:p>
    <w:p w14:paraId="2E68F295" w14:textId="6EEFDF01" w:rsidR="000071E4" w:rsidRPr="00BC736A" w:rsidRDefault="00DD0B24" w:rsidP="00852589">
      <w:pPr>
        <w:ind w:right="-23"/>
        <w:jc w:val="both"/>
        <w:rPr>
          <w:rFonts w:ascii="Times New Roman" w:eastAsia="Arial" w:hAnsi="Times New Roman" w:cs="Times New Roman"/>
          <w:color w:val="000000" w:themeColor="text1"/>
          <w:w w:val="108"/>
          <w:sz w:val="22"/>
          <w:szCs w:val="22"/>
        </w:rPr>
      </w:pPr>
      <w:r>
        <w:rPr>
          <w:rFonts w:ascii="Times New Roman" w:eastAsia="Arial" w:hAnsi="Times New Roman" w:cs="Times New Roman"/>
          <w:color w:val="000000" w:themeColor="text1"/>
          <w:w w:val="108"/>
          <w:sz w:val="22"/>
          <w:szCs w:val="22"/>
        </w:rPr>
        <w:t xml:space="preserve">La mission s’effectuera dans le cadre du projet « Biomarqueur spécifique de la maladie de Parkinson », sous la direction de S. Boulet (GIN, équipe « physiopathologie de la motivation », et F. Fauvelle. </w:t>
      </w:r>
      <w:r w:rsidR="000071E4">
        <w:rPr>
          <w:rFonts w:ascii="Times New Roman" w:eastAsia="Arial" w:hAnsi="Times New Roman" w:cs="Times New Roman"/>
          <w:color w:val="000000" w:themeColor="text1"/>
          <w:w w:val="108"/>
          <w:sz w:val="22"/>
          <w:szCs w:val="22"/>
        </w:rPr>
        <w:t>Rattaché à l’équipe « Neuroimagerie fonctionnelle et perfusion cérébrale</w:t>
      </w:r>
      <w:r w:rsidR="00C83731">
        <w:rPr>
          <w:rFonts w:ascii="Times New Roman" w:eastAsia="Arial" w:hAnsi="Times New Roman" w:cs="Times New Roman"/>
          <w:color w:val="000000" w:themeColor="text1"/>
          <w:w w:val="108"/>
          <w:sz w:val="22"/>
          <w:szCs w:val="22"/>
        </w:rPr>
        <w:t> »</w:t>
      </w:r>
      <w:r w:rsidR="000071E4">
        <w:rPr>
          <w:rFonts w:ascii="Times New Roman" w:eastAsia="Arial" w:hAnsi="Times New Roman" w:cs="Times New Roman"/>
          <w:color w:val="000000" w:themeColor="text1"/>
          <w:w w:val="108"/>
          <w:sz w:val="22"/>
          <w:szCs w:val="22"/>
        </w:rPr>
        <w:t xml:space="preserve">, vous serez en charge de la préparation </w:t>
      </w:r>
      <w:r>
        <w:rPr>
          <w:rFonts w:ascii="Times New Roman" w:eastAsia="Arial" w:hAnsi="Times New Roman" w:cs="Times New Roman"/>
          <w:color w:val="000000" w:themeColor="text1"/>
          <w:w w:val="108"/>
          <w:sz w:val="22"/>
          <w:szCs w:val="22"/>
        </w:rPr>
        <w:t xml:space="preserve">des échantillons et de leur analyse par RMN, </w:t>
      </w:r>
      <w:r w:rsidR="00A33D3A">
        <w:rPr>
          <w:rFonts w:ascii="Times New Roman" w:eastAsia="Arial" w:hAnsi="Times New Roman" w:cs="Times New Roman"/>
          <w:color w:val="000000" w:themeColor="text1"/>
          <w:w w:val="108"/>
          <w:sz w:val="22"/>
          <w:szCs w:val="22"/>
        </w:rPr>
        <w:t>sur la plateforme IRMaGe (GIN</w:t>
      </w:r>
      <w:r>
        <w:rPr>
          <w:rFonts w:ascii="Times New Roman" w:eastAsia="Arial" w:hAnsi="Times New Roman" w:cs="Times New Roman"/>
          <w:color w:val="000000" w:themeColor="text1"/>
          <w:w w:val="108"/>
          <w:sz w:val="22"/>
          <w:szCs w:val="22"/>
        </w:rPr>
        <w:t>) ou sur la plateforme GEMELI</w:t>
      </w:r>
      <w:r w:rsidR="00A33D3A">
        <w:rPr>
          <w:rFonts w:ascii="Times New Roman" w:eastAsia="Arial" w:hAnsi="Times New Roman" w:cs="Times New Roman"/>
          <w:color w:val="000000" w:themeColor="text1"/>
          <w:w w:val="108"/>
          <w:sz w:val="22"/>
          <w:szCs w:val="22"/>
        </w:rPr>
        <w:t xml:space="preserve"> (IBP)</w:t>
      </w:r>
      <w:r>
        <w:rPr>
          <w:rFonts w:ascii="Times New Roman" w:eastAsia="Arial" w:hAnsi="Times New Roman" w:cs="Times New Roman"/>
          <w:color w:val="000000" w:themeColor="text1"/>
          <w:w w:val="108"/>
          <w:sz w:val="22"/>
          <w:szCs w:val="22"/>
        </w:rPr>
        <w:t>, sous la responsabilité</w:t>
      </w:r>
      <w:r w:rsidR="00A33D3A">
        <w:rPr>
          <w:rFonts w:ascii="Times New Roman" w:eastAsia="Arial" w:hAnsi="Times New Roman" w:cs="Times New Roman"/>
          <w:color w:val="000000" w:themeColor="text1"/>
          <w:w w:val="108"/>
          <w:sz w:val="22"/>
          <w:szCs w:val="22"/>
        </w:rPr>
        <w:t xml:space="preserve"> de F. Fauvelle.</w:t>
      </w:r>
      <w:r>
        <w:rPr>
          <w:rFonts w:ascii="Times New Roman" w:eastAsia="Arial" w:hAnsi="Times New Roman" w:cs="Times New Roman"/>
          <w:color w:val="000000" w:themeColor="text1"/>
          <w:w w:val="108"/>
          <w:sz w:val="22"/>
          <w:szCs w:val="22"/>
        </w:rPr>
        <w:t xml:space="preserve"> </w:t>
      </w:r>
    </w:p>
    <w:p w14:paraId="450125BD" w14:textId="3F2DF622" w:rsidR="00D65769" w:rsidRPr="00454D3F" w:rsidRDefault="00D65769" w:rsidP="00852589">
      <w:pPr>
        <w:spacing w:before="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C27D896" w14:textId="075D14DD" w:rsidR="000071E4" w:rsidRPr="00852589" w:rsidRDefault="000071E4" w:rsidP="00852589">
      <w:pPr>
        <w:ind w:right="-20"/>
        <w:jc w:val="both"/>
        <w:rPr>
          <w:rFonts w:ascii="Times New Roman" w:eastAsia="Arial" w:hAnsi="Times New Roman" w:cs="Times New Roman"/>
          <w:b/>
          <w:bCs/>
          <w:color w:val="000000" w:themeColor="text1"/>
          <w:w w:val="109"/>
          <w:sz w:val="22"/>
          <w:szCs w:val="22"/>
        </w:rPr>
      </w:pPr>
      <w:r w:rsidRPr="00852589">
        <w:rPr>
          <w:rFonts w:ascii="Times New Roman" w:eastAsia="Arial" w:hAnsi="Times New Roman" w:cs="Times New Roman"/>
          <w:b/>
          <w:bCs/>
          <w:color w:val="000000" w:themeColor="text1"/>
          <w:w w:val="109"/>
          <w:sz w:val="22"/>
          <w:szCs w:val="22"/>
        </w:rPr>
        <w:t>Vos activités principales</w:t>
      </w:r>
    </w:p>
    <w:p w14:paraId="029E9341" w14:textId="1A1D6747" w:rsidR="00454D3F" w:rsidRPr="00A33D3A" w:rsidRDefault="00463039" w:rsidP="00A33D3A">
      <w:pPr>
        <w:pStyle w:val="Paragraphedeliste"/>
        <w:numPr>
          <w:ilvl w:val="0"/>
          <w:numId w:val="12"/>
        </w:numPr>
        <w:ind w:left="0" w:right="-20"/>
        <w:jc w:val="both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A33D3A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Mise</w:t>
      </w:r>
      <w:r w:rsidR="0047361A" w:rsidRPr="00A33D3A">
        <w:rPr>
          <w:rFonts w:ascii="Times New Roman" w:eastAsia="Arial" w:hAnsi="Times New Roman" w:cs="Times New Roman"/>
          <w:color w:val="000000" w:themeColor="text1"/>
          <w:spacing w:val="51"/>
          <w:sz w:val="22"/>
          <w:szCs w:val="22"/>
        </w:rPr>
        <w:t xml:space="preserve"> </w:t>
      </w:r>
      <w:r w:rsidR="0047361A" w:rsidRPr="00A33D3A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en</w:t>
      </w:r>
      <w:r w:rsidR="0047361A" w:rsidRPr="00A33D3A">
        <w:rPr>
          <w:rFonts w:ascii="Times New Roman" w:eastAsia="Arial" w:hAnsi="Times New Roman" w:cs="Times New Roman"/>
          <w:color w:val="000000" w:themeColor="text1"/>
          <w:spacing w:val="21"/>
          <w:sz w:val="22"/>
          <w:szCs w:val="22"/>
        </w:rPr>
        <w:t xml:space="preserve"> </w:t>
      </w:r>
      <w:r w:rsidR="0047361A" w:rsidRPr="00A33D3A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place</w:t>
      </w:r>
      <w:r w:rsidR="00A33D3A" w:rsidRPr="00A33D3A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et suivi des expériences de métabolomique par RMN</w:t>
      </w:r>
      <w:r w:rsidR="00A33D3A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</w:t>
      </w:r>
      <w:r w:rsidR="00A33D3A" w:rsidRPr="00A33D3A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: </w:t>
      </w:r>
      <w:r w:rsidR="0047361A" w:rsidRPr="00A33D3A">
        <w:rPr>
          <w:rFonts w:ascii="Times New Roman" w:eastAsia="Arial" w:hAnsi="Times New Roman" w:cs="Times New Roman"/>
          <w:color w:val="000000" w:themeColor="text1"/>
          <w:spacing w:val="42"/>
          <w:sz w:val="22"/>
          <w:szCs w:val="22"/>
        </w:rPr>
        <w:t xml:space="preserve"> </w:t>
      </w:r>
    </w:p>
    <w:p w14:paraId="4C778ED1" w14:textId="1CC6F988" w:rsidR="00D65769" w:rsidRPr="00A33D3A" w:rsidRDefault="00852589" w:rsidP="00A33D3A">
      <w:pPr>
        <w:pStyle w:val="Paragraphedeliste"/>
        <w:ind w:left="0" w:right="-20"/>
        <w:jc w:val="both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- </w:t>
      </w:r>
      <w:r w:rsidR="00E31ECF" w:rsidRPr="00454D3F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Préparer les </w:t>
      </w:r>
      <w:r w:rsidR="00A33D3A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échantillons et les expériences RMN</w:t>
      </w:r>
      <w:r w:rsidR="00E31ECF" w:rsidRPr="00454D3F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</w:t>
      </w:r>
    </w:p>
    <w:p w14:paraId="4FA17703" w14:textId="5B80F32B" w:rsidR="00627516" w:rsidRDefault="00852589" w:rsidP="00852589">
      <w:pPr>
        <w:pStyle w:val="Paragraphedeliste"/>
        <w:ind w:left="0" w:right="-20"/>
        <w:jc w:val="both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- </w:t>
      </w:r>
      <w:r w:rsidR="00627516" w:rsidRPr="00454D3F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Effectuer </w:t>
      </w:r>
      <w:r w:rsidR="00A33D3A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les expériences de</w:t>
      </w:r>
      <w:r w:rsidR="00070738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spectroscopie RMN</w:t>
      </w:r>
    </w:p>
    <w:p w14:paraId="7CFD9754" w14:textId="5F33C4F7" w:rsidR="00A33D3A" w:rsidRPr="00454D3F" w:rsidRDefault="00A33D3A" w:rsidP="00852589">
      <w:pPr>
        <w:pStyle w:val="Paragraphedeliste"/>
        <w:ind w:left="0" w:right="-20"/>
        <w:jc w:val="both"/>
        <w:rPr>
          <w:rFonts w:ascii="Times New Roman" w:eastAsia="Arial" w:hAnsi="Times New Roman" w:cs="Times New Roman"/>
          <w:color w:val="000000" w:themeColor="text1"/>
          <w:w w:val="108"/>
          <w:sz w:val="22"/>
          <w:szCs w:val="22"/>
        </w:rPr>
      </w:pPr>
      <w:r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- traiter les données avec des logiciels dédiés,</w:t>
      </w:r>
    </w:p>
    <w:p w14:paraId="320B64EC" w14:textId="2112DFDD" w:rsidR="00852589" w:rsidRDefault="00852589" w:rsidP="00852589">
      <w:pPr>
        <w:pStyle w:val="Paragraphedeliste"/>
        <w:ind w:left="0" w:right="-20"/>
        <w:jc w:val="both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- </w:t>
      </w:r>
      <w:r w:rsidR="00D65769" w:rsidRPr="00454D3F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Analyser les résultats à l’aide de tests statistiques</w:t>
      </w:r>
    </w:p>
    <w:p w14:paraId="6C22D848" w14:textId="4C8D7C1D" w:rsidR="00852589" w:rsidRDefault="00A33D3A" w:rsidP="00852589">
      <w:pPr>
        <w:pStyle w:val="Paragraphedeliste"/>
        <w:ind w:left="0" w:right="-20"/>
        <w:jc w:val="both"/>
        <w:rPr>
          <w:rFonts w:ascii="Times New Roman" w:eastAsia="Arial" w:hAnsi="Times New Roman" w:cs="Times New Roman"/>
          <w:color w:val="000000" w:themeColor="text1"/>
          <w:w w:val="110"/>
          <w:sz w:val="22"/>
          <w:szCs w:val="22"/>
        </w:rPr>
      </w:pPr>
      <w:r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- </w:t>
      </w:r>
      <w:r w:rsidRPr="00463039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Consulter</w:t>
      </w:r>
      <w:r w:rsidRPr="00463039">
        <w:rPr>
          <w:rFonts w:ascii="Times New Roman" w:eastAsia="Arial" w:hAnsi="Times New Roman" w:cs="Times New Roman"/>
          <w:color w:val="000000" w:themeColor="text1"/>
          <w:spacing w:val="-1"/>
          <w:w w:val="109"/>
          <w:sz w:val="22"/>
          <w:szCs w:val="22"/>
        </w:rPr>
        <w:t xml:space="preserve"> </w:t>
      </w:r>
      <w:r w:rsidRPr="00463039">
        <w:rPr>
          <w:rFonts w:ascii="Times New Roman" w:eastAsia="Arial" w:hAnsi="Times New Roman" w:cs="Times New Roman"/>
          <w:color w:val="000000" w:themeColor="text1"/>
          <w:spacing w:val="-1"/>
          <w:sz w:val="22"/>
          <w:szCs w:val="22"/>
        </w:rPr>
        <w:t>l</w:t>
      </w:r>
      <w:r w:rsidRPr="00463039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a</w:t>
      </w:r>
      <w:r w:rsidRPr="00463039">
        <w:rPr>
          <w:rFonts w:ascii="Times New Roman" w:eastAsia="Arial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r w:rsidRPr="00463039">
        <w:rPr>
          <w:rFonts w:ascii="Times New Roman" w:eastAsia="Arial" w:hAnsi="Times New Roman" w:cs="Times New Roman"/>
          <w:color w:val="000000" w:themeColor="text1"/>
          <w:w w:val="113"/>
          <w:sz w:val="22"/>
          <w:szCs w:val="22"/>
        </w:rPr>
        <w:t>lit</w:t>
      </w:r>
      <w:r w:rsidRPr="00463039">
        <w:rPr>
          <w:rFonts w:ascii="Times New Roman" w:eastAsia="Arial" w:hAnsi="Times New Roman" w:cs="Times New Roman"/>
          <w:color w:val="000000" w:themeColor="text1"/>
          <w:spacing w:val="-2"/>
          <w:w w:val="113"/>
          <w:sz w:val="22"/>
          <w:szCs w:val="22"/>
        </w:rPr>
        <w:t>t</w:t>
      </w:r>
      <w:r w:rsidRPr="00463039">
        <w:rPr>
          <w:rFonts w:ascii="Times New Roman" w:eastAsia="Arial" w:hAnsi="Times New Roman" w:cs="Times New Roman"/>
          <w:color w:val="000000" w:themeColor="text1"/>
          <w:spacing w:val="-6"/>
          <w:w w:val="112"/>
          <w:sz w:val="22"/>
          <w:szCs w:val="22"/>
        </w:rPr>
        <w:t>é</w:t>
      </w:r>
      <w:r w:rsidRPr="00463039">
        <w:rPr>
          <w:rFonts w:ascii="Times New Roman" w:eastAsia="Arial" w:hAnsi="Times New Roman" w:cs="Times New Roman"/>
          <w:color w:val="000000" w:themeColor="text1"/>
          <w:w w:val="110"/>
          <w:sz w:val="22"/>
          <w:szCs w:val="22"/>
        </w:rPr>
        <w:t>rature</w:t>
      </w:r>
    </w:p>
    <w:p w14:paraId="04E4C799" w14:textId="3B417EC0" w:rsidR="00463039" w:rsidRDefault="00463039" w:rsidP="00A33D3A">
      <w:pPr>
        <w:pStyle w:val="Paragraphedeliste"/>
        <w:ind w:left="0" w:right="-20"/>
        <w:jc w:val="both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</w:p>
    <w:p w14:paraId="3707B3BC" w14:textId="3B102FFA" w:rsidR="00463039" w:rsidRDefault="00AD5771" w:rsidP="00852589">
      <w:pPr>
        <w:pStyle w:val="Paragraphedeliste"/>
        <w:numPr>
          <w:ilvl w:val="0"/>
          <w:numId w:val="12"/>
        </w:numPr>
        <w:ind w:left="0" w:right="-20"/>
        <w:jc w:val="both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Gérer</w:t>
      </w:r>
      <w:r w:rsidR="00463039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des stocks et des commandes </w:t>
      </w:r>
    </w:p>
    <w:p w14:paraId="7658454D" w14:textId="77777777" w:rsidR="00463039" w:rsidRDefault="00463039" w:rsidP="00463039">
      <w:pPr>
        <w:pStyle w:val="Paragraphedeliste"/>
        <w:ind w:left="0" w:right="-20"/>
        <w:jc w:val="both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</w:p>
    <w:p w14:paraId="7E85493D" w14:textId="5F2E65FD" w:rsidR="00463039" w:rsidRPr="00852589" w:rsidRDefault="00463039" w:rsidP="00852589">
      <w:pPr>
        <w:pStyle w:val="Paragraphedeliste"/>
        <w:numPr>
          <w:ilvl w:val="0"/>
          <w:numId w:val="12"/>
        </w:numPr>
        <w:ind w:left="0" w:right="-20"/>
        <w:jc w:val="both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For</w:t>
      </w:r>
      <w:r w:rsidR="00AD5771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mer</w:t>
      </w:r>
      <w:r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et </w:t>
      </w:r>
      <w:r w:rsidR="00AD5771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accompagner des étudiants si nécessaire</w:t>
      </w:r>
      <w:r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</w:t>
      </w:r>
    </w:p>
    <w:p w14:paraId="01975300" w14:textId="194BEAEE" w:rsidR="00D65769" w:rsidRDefault="00D65769" w:rsidP="0085258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BAA80CC" w14:textId="71DA531A" w:rsidR="00463039" w:rsidRPr="00852589" w:rsidRDefault="00463039" w:rsidP="00463039">
      <w:pPr>
        <w:ind w:right="-20"/>
        <w:jc w:val="both"/>
        <w:rPr>
          <w:rFonts w:ascii="Times New Roman" w:eastAsia="Arial" w:hAnsi="Times New Roman" w:cs="Times New Roman"/>
          <w:b/>
          <w:caps/>
          <w:color w:val="000000" w:themeColor="text1"/>
          <w:u w:val="single"/>
        </w:rPr>
      </w:pPr>
      <w:r>
        <w:rPr>
          <w:rFonts w:ascii="Times New Roman" w:eastAsia="Arial" w:hAnsi="Times New Roman" w:cs="Times New Roman"/>
          <w:b/>
          <w:bCs/>
          <w:caps/>
          <w:color w:val="000000" w:themeColor="text1"/>
          <w:w w:val="110"/>
          <w:u w:val="single"/>
        </w:rPr>
        <w:t>profil recherchÉ</w:t>
      </w:r>
    </w:p>
    <w:p w14:paraId="108078E4" w14:textId="71807EEA" w:rsidR="00463039" w:rsidRDefault="00463039" w:rsidP="0085258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991D988" w14:textId="7298F415" w:rsidR="00463039" w:rsidRPr="007346A3" w:rsidRDefault="00463039" w:rsidP="007346A3">
      <w:pPr>
        <w:ind w:right="-20"/>
        <w:jc w:val="both"/>
        <w:rPr>
          <w:rFonts w:ascii="Times New Roman" w:eastAsia="Arial" w:hAnsi="Times New Roman" w:cs="Times New Roman"/>
          <w:color w:val="000000" w:themeColor="text1"/>
          <w:spacing w:val="25"/>
          <w:sz w:val="22"/>
          <w:szCs w:val="22"/>
        </w:rPr>
      </w:pPr>
      <w:r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- Formation de niveau </w:t>
      </w:r>
      <w:r w:rsidRPr="00454D3F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Ma</w:t>
      </w:r>
      <w:r w:rsidRPr="00454D3F">
        <w:rPr>
          <w:rFonts w:ascii="Times New Roman" w:eastAsia="Arial" w:hAnsi="Times New Roman" w:cs="Times New Roman"/>
          <w:color w:val="000000" w:themeColor="text1"/>
          <w:spacing w:val="3"/>
          <w:sz w:val="22"/>
          <w:szCs w:val="22"/>
        </w:rPr>
        <w:t>s</w:t>
      </w:r>
      <w:r w:rsidRPr="00454D3F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ter </w:t>
      </w:r>
      <w:r w:rsidR="00A33D3A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2 </w:t>
      </w:r>
      <w:r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ou école d’ingénieur dans le domaine de la </w:t>
      </w:r>
      <w:r w:rsidRPr="00454D3F">
        <w:rPr>
          <w:rFonts w:ascii="Times New Roman" w:eastAsia="Arial" w:hAnsi="Times New Roman" w:cs="Times New Roman"/>
          <w:color w:val="000000" w:themeColor="text1"/>
          <w:spacing w:val="25"/>
          <w:sz w:val="22"/>
          <w:szCs w:val="22"/>
        </w:rPr>
        <w:t xml:space="preserve">Biologie, </w:t>
      </w:r>
      <w:r w:rsidR="00A33D3A">
        <w:rPr>
          <w:rFonts w:ascii="Times New Roman" w:eastAsia="Arial" w:hAnsi="Times New Roman" w:cs="Times New Roman"/>
          <w:color w:val="000000" w:themeColor="text1"/>
          <w:spacing w:val="25"/>
          <w:sz w:val="22"/>
          <w:szCs w:val="22"/>
        </w:rPr>
        <w:t>de la chimie analytique appliq</w:t>
      </w:r>
      <w:bookmarkStart w:id="0" w:name="_GoBack"/>
      <w:bookmarkEnd w:id="0"/>
      <w:r w:rsidR="00A33D3A">
        <w:rPr>
          <w:rFonts w:ascii="Times New Roman" w:eastAsia="Arial" w:hAnsi="Times New Roman" w:cs="Times New Roman"/>
          <w:color w:val="000000" w:themeColor="text1"/>
          <w:spacing w:val="25"/>
          <w:sz w:val="22"/>
          <w:szCs w:val="22"/>
        </w:rPr>
        <w:t>uée à la biologie</w:t>
      </w:r>
    </w:p>
    <w:p w14:paraId="6B891508" w14:textId="3CA6BB00" w:rsidR="00D0607B" w:rsidRPr="00454D3F" w:rsidRDefault="007346A3" w:rsidP="007346A3">
      <w:pPr>
        <w:pStyle w:val="Paragraphedeliste"/>
        <w:ind w:left="0" w:right="-20"/>
        <w:jc w:val="both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- Connaissances de base</w:t>
      </w:r>
      <w:r w:rsidR="00D0607B" w:rsidRPr="00454D3F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en Neuroscience</w:t>
      </w:r>
    </w:p>
    <w:p w14:paraId="04F8B7DD" w14:textId="17057BBD" w:rsidR="00D0607B" w:rsidRPr="007346A3" w:rsidRDefault="007346A3" w:rsidP="007346A3">
      <w:pPr>
        <w:ind w:left="-360" w:right="-20" w:firstLine="360"/>
        <w:jc w:val="both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- </w:t>
      </w:r>
      <w:r w:rsidR="00D0607B" w:rsidRPr="007346A3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Bonne compréhension de l’anglais</w:t>
      </w:r>
    </w:p>
    <w:p w14:paraId="1257179E" w14:textId="0FE1449C" w:rsidR="00D0607B" w:rsidRPr="00454D3F" w:rsidRDefault="007346A3" w:rsidP="007346A3">
      <w:pPr>
        <w:pStyle w:val="Paragraphedeliste"/>
        <w:ind w:left="0" w:right="-20"/>
        <w:jc w:val="both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- </w:t>
      </w:r>
      <w:r w:rsidR="00A33D3A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B</w:t>
      </w:r>
      <w:r w:rsidR="00D0607B" w:rsidRPr="00454D3F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onnes pratiques de laboratoire</w:t>
      </w:r>
    </w:p>
    <w:p w14:paraId="33B7CD06" w14:textId="021CE40D" w:rsidR="007346A3" w:rsidRPr="007346A3" w:rsidRDefault="007346A3" w:rsidP="007346A3">
      <w:pPr>
        <w:ind w:left="-360" w:right="-20" w:firstLine="360"/>
        <w:jc w:val="both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- </w:t>
      </w:r>
      <w:r w:rsidR="00ED303D" w:rsidRPr="007346A3">
        <w:rPr>
          <w:rFonts w:ascii="Times New Roman" w:hAnsi="Times New Roman" w:cs="Times New Roman"/>
          <w:color w:val="000000" w:themeColor="text1"/>
          <w:sz w:val="22"/>
          <w:szCs w:val="22"/>
        </w:rPr>
        <w:t>Connaissances en statistiques</w:t>
      </w:r>
      <w:r w:rsidRPr="007346A3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</w:t>
      </w:r>
    </w:p>
    <w:p w14:paraId="2E999169" w14:textId="758BC83E" w:rsidR="00ED303D" w:rsidRPr="007346A3" w:rsidRDefault="007346A3" w:rsidP="007346A3">
      <w:pPr>
        <w:ind w:left="-360" w:right="-20" w:firstLine="360"/>
        <w:jc w:val="both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- Aisance dans l’utilisation d’outils informatiques et de </w:t>
      </w:r>
      <w:r w:rsidRPr="007346A3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logiciels</w:t>
      </w:r>
      <w:r w:rsidRPr="007346A3">
        <w:rPr>
          <w:rFonts w:ascii="Times New Roman" w:eastAsia="Arial" w:hAnsi="Times New Roman" w:cs="Times New Roman"/>
          <w:color w:val="000000" w:themeColor="text1"/>
          <w:spacing w:val="26"/>
          <w:sz w:val="22"/>
          <w:szCs w:val="22"/>
        </w:rPr>
        <w:t xml:space="preserve"> </w:t>
      </w:r>
      <w:r w:rsidRPr="007346A3">
        <w:rPr>
          <w:rFonts w:ascii="Times New Roman" w:eastAsia="Arial" w:hAnsi="Times New Roman" w:cs="Times New Roman"/>
          <w:color w:val="000000" w:themeColor="text1"/>
          <w:w w:val="104"/>
          <w:sz w:val="22"/>
          <w:szCs w:val="22"/>
        </w:rPr>
        <w:t>scien</w:t>
      </w:r>
      <w:r w:rsidRPr="007346A3">
        <w:rPr>
          <w:rFonts w:ascii="Times New Roman" w:eastAsia="Arial" w:hAnsi="Times New Roman" w:cs="Times New Roman"/>
          <w:color w:val="000000" w:themeColor="text1"/>
          <w:spacing w:val="2"/>
          <w:w w:val="96"/>
          <w:sz w:val="22"/>
          <w:szCs w:val="22"/>
        </w:rPr>
        <w:t>t</w:t>
      </w:r>
      <w:r w:rsidRPr="007346A3">
        <w:rPr>
          <w:rFonts w:ascii="Times New Roman" w:eastAsia="Arial" w:hAnsi="Times New Roman" w:cs="Times New Roman"/>
          <w:color w:val="000000" w:themeColor="text1"/>
          <w:w w:val="105"/>
          <w:sz w:val="22"/>
          <w:szCs w:val="22"/>
        </w:rPr>
        <w:t xml:space="preserve">ifiques </w:t>
      </w:r>
    </w:p>
    <w:p w14:paraId="3AED77C4" w14:textId="325CD0DD" w:rsidR="00D65769" w:rsidRPr="007346A3" w:rsidRDefault="007346A3" w:rsidP="007346A3">
      <w:pPr>
        <w:ind w:left="-360" w:right="-20" w:firstLine="360"/>
        <w:jc w:val="both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- Sens de l’écoute et de la pédagogie</w:t>
      </w:r>
    </w:p>
    <w:p w14:paraId="43186EDF" w14:textId="33863431" w:rsidR="00D65769" w:rsidRPr="00454D3F" w:rsidRDefault="007346A3" w:rsidP="007346A3">
      <w:pPr>
        <w:pStyle w:val="Paragraphedeliste"/>
        <w:ind w:left="0" w:right="-20"/>
        <w:jc w:val="both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Arial" w:hAnsi="Times New Roman" w:cs="Times New Roman"/>
          <w:color w:val="000000" w:themeColor="text1"/>
          <w:w w:val="106"/>
          <w:sz w:val="22"/>
          <w:szCs w:val="22"/>
        </w:rPr>
        <w:t xml:space="preserve">- Appétence au travail en équipe </w:t>
      </w:r>
    </w:p>
    <w:p w14:paraId="1B624498" w14:textId="43EADB32" w:rsidR="00D65769" w:rsidRPr="00070738" w:rsidRDefault="007346A3" w:rsidP="007346A3">
      <w:pPr>
        <w:ind w:left="-360" w:right="-20" w:firstLine="360"/>
        <w:jc w:val="both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- </w:t>
      </w:r>
      <w:r w:rsidRPr="00070738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Rigueur technique et sens de l’organisation</w:t>
      </w:r>
    </w:p>
    <w:p w14:paraId="48FAFDC2" w14:textId="79C4A522" w:rsidR="00E31ECF" w:rsidRPr="00070738" w:rsidRDefault="007346A3" w:rsidP="007346A3">
      <w:pPr>
        <w:ind w:left="-360" w:firstLine="360"/>
        <w:jc w:val="both"/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</w:pPr>
      <w:r w:rsidRPr="00070738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>- Capacité de décision, sens de l’initiative et autonomie</w:t>
      </w:r>
    </w:p>
    <w:p w14:paraId="5620F244" w14:textId="2AF8D73E" w:rsidR="00E31ECF" w:rsidRPr="00070738" w:rsidRDefault="007346A3" w:rsidP="007346A3">
      <w:pPr>
        <w:ind w:left="-360" w:firstLine="360"/>
        <w:jc w:val="both"/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</w:pPr>
      <w:r w:rsidRPr="00070738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 xml:space="preserve">- </w:t>
      </w:r>
      <w:r w:rsidR="00E31ECF" w:rsidRPr="00070738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>Capacité d’interaction avec plusieurs chercheurs de disciplines différentes</w:t>
      </w:r>
    </w:p>
    <w:p w14:paraId="05CF79D4" w14:textId="77777777" w:rsidR="00D65769" w:rsidRPr="00070738" w:rsidRDefault="00D65769" w:rsidP="0085258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47DB425" w14:textId="52C3F320" w:rsidR="007346A3" w:rsidRPr="00070738" w:rsidRDefault="007346A3" w:rsidP="007346A3">
      <w:pPr>
        <w:ind w:right="-20"/>
        <w:jc w:val="both"/>
        <w:rPr>
          <w:rFonts w:ascii="Times New Roman" w:eastAsia="Arial" w:hAnsi="Times New Roman" w:cs="Times New Roman"/>
          <w:b/>
          <w:bCs/>
          <w:color w:val="000000" w:themeColor="text1"/>
          <w:w w:val="109"/>
          <w:sz w:val="22"/>
          <w:szCs w:val="22"/>
        </w:rPr>
      </w:pPr>
      <w:r w:rsidRPr="00070738">
        <w:rPr>
          <w:rFonts w:ascii="Times New Roman" w:eastAsia="Arial" w:hAnsi="Times New Roman" w:cs="Times New Roman"/>
          <w:b/>
          <w:bCs/>
          <w:color w:val="000000" w:themeColor="text1"/>
          <w:w w:val="109"/>
          <w:sz w:val="22"/>
          <w:szCs w:val="22"/>
        </w:rPr>
        <w:t>Conditions d’exercice</w:t>
      </w:r>
    </w:p>
    <w:p w14:paraId="016D18B7" w14:textId="266EE7D2" w:rsidR="00EE0EF3" w:rsidRDefault="007346A3" w:rsidP="007346A3">
      <w:pPr>
        <w:ind w:right="-20"/>
        <w:jc w:val="both"/>
        <w:rPr>
          <w:rFonts w:ascii="Times New Roman" w:eastAsia="Arial" w:hAnsi="Times New Roman" w:cs="Times New Roman"/>
          <w:bCs/>
          <w:color w:val="000000" w:themeColor="text1"/>
          <w:w w:val="109"/>
          <w:sz w:val="22"/>
          <w:szCs w:val="22"/>
        </w:rPr>
      </w:pPr>
      <w:r w:rsidRPr="00070738">
        <w:rPr>
          <w:rFonts w:ascii="Times New Roman" w:eastAsia="Arial" w:hAnsi="Times New Roman" w:cs="Times New Roman"/>
          <w:bCs/>
          <w:color w:val="000000" w:themeColor="text1"/>
          <w:w w:val="109"/>
          <w:sz w:val="22"/>
          <w:szCs w:val="22"/>
        </w:rPr>
        <w:t xml:space="preserve">Emploi </w:t>
      </w:r>
      <w:r w:rsidR="00A33D3A">
        <w:rPr>
          <w:rFonts w:ascii="Times New Roman" w:eastAsia="Arial" w:hAnsi="Times New Roman" w:cs="Times New Roman"/>
          <w:bCs/>
          <w:color w:val="000000" w:themeColor="text1"/>
          <w:w w:val="109"/>
          <w:sz w:val="22"/>
          <w:szCs w:val="22"/>
        </w:rPr>
        <w:t>basé</w:t>
      </w:r>
      <w:r w:rsidRPr="00070738">
        <w:rPr>
          <w:rFonts w:ascii="Times New Roman" w:eastAsia="Arial" w:hAnsi="Times New Roman" w:cs="Times New Roman"/>
          <w:bCs/>
          <w:color w:val="000000" w:themeColor="text1"/>
          <w:w w:val="109"/>
          <w:sz w:val="22"/>
          <w:szCs w:val="22"/>
        </w:rPr>
        <w:t xml:space="preserve"> à la Tronche (GIN) sur le campus santé de l’Université Grenoble alpes</w:t>
      </w:r>
      <w:r w:rsidR="00EE0EF3">
        <w:rPr>
          <w:rFonts w:ascii="Times New Roman" w:eastAsia="Arial" w:hAnsi="Times New Roman" w:cs="Times New Roman"/>
          <w:bCs/>
          <w:color w:val="000000" w:themeColor="text1"/>
          <w:w w:val="109"/>
          <w:sz w:val="22"/>
          <w:szCs w:val="22"/>
        </w:rPr>
        <w:t>, à proximité du CHU.</w:t>
      </w:r>
      <w:r w:rsidR="00A33D3A">
        <w:rPr>
          <w:rFonts w:ascii="Times New Roman" w:eastAsia="Arial" w:hAnsi="Times New Roman" w:cs="Times New Roman"/>
          <w:bCs/>
          <w:color w:val="000000" w:themeColor="text1"/>
          <w:w w:val="109"/>
          <w:sz w:val="22"/>
          <w:szCs w:val="22"/>
        </w:rPr>
        <w:t xml:space="preserve"> Expériences RMN réalisées à GEMELI (co-responsable de la plateforme: F. Fauvelle) située à proximité immédiate du GIN et sur la plateforme IRMaGe.</w:t>
      </w:r>
    </w:p>
    <w:p w14:paraId="3C710CA3" w14:textId="74ECC9DE" w:rsidR="007346A3" w:rsidRPr="00070738" w:rsidRDefault="007346A3" w:rsidP="007346A3">
      <w:pPr>
        <w:ind w:right="-20"/>
        <w:jc w:val="both"/>
        <w:rPr>
          <w:rFonts w:ascii="Times New Roman" w:eastAsia="Arial" w:hAnsi="Times New Roman" w:cs="Times New Roman"/>
          <w:bCs/>
          <w:color w:val="000000" w:themeColor="text1"/>
          <w:w w:val="109"/>
          <w:sz w:val="22"/>
          <w:szCs w:val="22"/>
        </w:rPr>
      </w:pPr>
    </w:p>
    <w:p w14:paraId="540E5712" w14:textId="7EE7C028" w:rsidR="007346A3" w:rsidRPr="00070738" w:rsidRDefault="007346A3" w:rsidP="007346A3">
      <w:pPr>
        <w:ind w:right="-20"/>
        <w:jc w:val="both"/>
        <w:rPr>
          <w:rFonts w:ascii="Times New Roman" w:eastAsia="Arial" w:hAnsi="Times New Roman" w:cs="Times New Roman"/>
          <w:b/>
          <w:bCs/>
          <w:color w:val="000000" w:themeColor="text1"/>
          <w:w w:val="109"/>
          <w:sz w:val="22"/>
          <w:szCs w:val="22"/>
        </w:rPr>
      </w:pPr>
      <w:r w:rsidRPr="00070738">
        <w:rPr>
          <w:rFonts w:ascii="Times New Roman" w:eastAsia="Arial" w:hAnsi="Times New Roman" w:cs="Times New Roman"/>
          <w:b/>
          <w:bCs/>
          <w:color w:val="000000" w:themeColor="text1"/>
          <w:w w:val="109"/>
          <w:sz w:val="22"/>
          <w:szCs w:val="22"/>
        </w:rPr>
        <w:t>Expérience professionnelle</w:t>
      </w:r>
    </w:p>
    <w:p w14:paraId="1BC3AC87" w14:textId="400FF2DC" w:rsidR="007346A3" w:rsidRPr="00070738" w:rsidRDefault="007346A3" w:rsidP="007346A3">
      <w:pPr>
        <w:ind w:right="-20"/>
        <w:jc w:val="both"/>
        <w:rPr>
          <w:rFonts w:ascii="Times New Roman" w:eastAsia="Arial" w:hAnsi="Times New Roman" w:cs="Times New Roman"/>
          <w:bCs/>
          <w:color w:val="000000" w:themeColor="text1"/>
          <w:w w:val="109"/>
          <w:sz w:val="22"/>
          <w:szCs w:val="22"/>
        </w:rPr>
      </w:pPr>
      <w:r w:rsidRPr="00070738">
        <w:rPr>
          <w:rFonts w:ascii="Times New Roman" w:eastAsia="Arial" w:hAnsi="Times New Roman" w:cs="Times New Roman"/>
          <w:bCs/>
          <w:color w:val="000000" w:themeColor="text1"/>
          <w:w w:val="109"/>
          <w:sz w:val="22"/>
          <w:szCs w:val="22"/>
        </w:rPr>
        <w:t>Travail en laboratoire de recherche pendant 6 mois minimum</w:t>
      </w:r>
      <w:r w:rsidR="00A33D3A">
        <w:rPr>
          <w:rFonts w:ascii="Times New Roman" w:eastAsia="Arial" w:hAnsi="Times New Roman" w:cs="Times New Roman"/>
          <w:bCs/>
          <w:color w:val="000000" w:themeColor="text1"/>
          <w:w w:val="109"/>
          <w:sz w:val="22"/>
          <w:szCs w:val="22"/>
        </w:rPr>
        <w:t>. Expérience en RMN et métabolomique exigée.</w:t>
      </w:r>
    </w:p>
    <w:p w14:paraId="54DD9277" w14:textId="77777777" w:rsidR="007346A3" w:rsidRPr="00070738" w:rsidRDefault="007346A3" w:rsidP="007346A3">
      <w:pPr>
        <w:ind w:right="-20"/>
        <w:jc w:val="both"/>
        <w:rPr>
          <w:rFonts w:ascii="Times New Roman" w:eastAsia="Arial" w:hAnsi="Times New Roman" w:cs="Times New Roman"/>
          <w:bCs/>
          <w:color w:val="000000" w:themeColor="text1"/>
          <w:w w:val="109"/>
          <w:sz w:val="22"/>
          <w:szCs w:val="22"/>
        </w:rPr>
      </w:pPr>
    </w:p>
    <w:p w14:paraId="77EB0B1A" w14:textId="71207B2A" w:rsidR="007346A3" w:rsidRPr="00070738" w:rsidRDefault="007346A3" w:rsidP="007346A3">
      <w:pPr>
        <w:ind w:right="-20"/>
        <w:jc w:val="both"/>
        <w:rPr>
          <w:rFonts w:ascii="Times New Roman" w:eastAsia="Arial" w:hAnsi="Times New Roman" w:cs="Times New Roman"/>
          <w:b/>
          <w:bCs/>
          <w:color w:val="000000" w:themeColor="text1"/>
          <w:w w:val="109"/>
          <w:sz w:val="22"/>
          <w:szCs w:val="22"/>
        </w:rPr>
      </w:pPr>
      <w:r w:rsidRPr="00070738">
        <w:rPr>
          <w:rFonts w:ascii="Times New Roman" w:eastAsia="Arial" w:hAnsi="Times New Roman" w:cs="Times New Roman"/>
          <w:b/>
          <w:bCs/>
          <w:color w:val="000000" w:themeColor="text1"/>
          <w:w w:val="109"/>
          <w:sz w:val="22"/>
          <w:szCs w:val="22"/>
        </w:rPr>
        <w:t>Modalité de recrutement</w:t>
      </w:r>
    </w:p>
    <w:p w14:paraId="3F586F7C" w14:textId="6478B4CA" w:rsidR="00C83731" w:rsidRPr="00070738" w:rsidRDefault="00C83731" w:rsidP="00C83731">
      <w:pPr>
        <w:ind w:right="-20"/>
        <w:jc w:val="both"/>
        <w:rPr>
          <w:rFonts w:ascii="Times New Roman" w:eastAsia="Arial" w:hAnsi="Times New Roman" w:cs="Times New Roman"/>
          <w:bCs/>
          <w:color w:val="000000" w:themeColor="text1"/>
          <w:w w:val="109"/>
          <w:sz w:val="22"/>
          <w:szCs w:val="22"/>
        </w:rPr>
      </w:pPr>
      <w:r w:rsidRPr="00070738">
        <w:rPr>
          <w:rFonts w:ascii="Times New Roman" w:eastAsia="Arial" w:hAnsi="Times New Roman" w:cs="Times New Roman"/>
          <w:bCs/>
          <w:color w:val="000000" w:themeColor="text1"/>
          <w:w w:val="109"/>
          <w:sz w:val="22"/>
          <w:szCs w:val="22"/>
        </w:rPr>
        <w:t xml:space="preserve">- Contrat à Durée Déterminée de </w:t>
      </w:r>
      <w:r w:rsidR="00A33D3A">
        <w:rPr>
          <w:rFonts w:ascii="Times New Roman" w:eastAsia="Arial" w:hAnsi="Times New Roman" w:cs="Times New Roman"/>
          <w:bCs/>
          <w:color w:val="000000" w:themeColor="text1"/>
          <w:w w:val="109"/>
          <w:sz w:val="22"/>
          <w:szCs w:val="22"/>
        </w:rPr>
        <w:t>6 mois</w:t>
      </w:r>
      <w:r w:rsidRPr="00070738">
        <w:rPr>
          <w:rFonts w:ascii="Times New Roman" w:eastAsia="Arial" w:hAnsi="Times New Roman" w:cs="Times New Roman"/>
          <w:bCs/>
          <w:color w:val="000000" w:themeColor="text1"/>
          <w:w w:val="109"/>
          <w:sz w:val="22"/>
          <w:szCs w:val="22"/>
        </w:rPr>
        <w:t>,</w:t>
      </w:r>
      <w:r w:rsidR="00A33D3A">
        <w:rPr>
          <w:rFonts w:ascii="Times New Roman" w:eastAsia="Arial" w:hAnsi="Times New Roman" w:cs="Times New Roman"/>
          <w:bCs/>
          <w:color w:val="000000" w:themeColor="text1"/>
          <w:w w:val="109"/>
          <w:sz w:val="22"/>
          <w:szCs w:val="22"/>
        </w:rPr>
        <w:t xml:space="preserve"> financé par la FRC et CerCog</w:t>
      </w:r>
      <w:r w:rsidRPr="00070738">
        <w:rPr>
          <w:rFonts w:ascii="Times New Roman" w:eastAsia="Arial" w:hAnsi="Times New Roman" w:cs="Times New Roman"/>
          <w:bCs/>
          <w:color w:val="000000" w:themeColor="text1"/>
          <w:w w:val="109"/>
          <w:sz w:val="22"/>
          <w:szCs w:val="22"/>
        </w:rPr>
        <w:t>.</w:t>
      </w:r>
    </w:p>
    <w:p w14:paraId="0621DBE5" w14:textId="2D3964C7" w:rsidR="007346A3" w:rsidRPr="00070738" w:rsidRDefault="00C83731" w:rsidP="007346A3">
      <w:pPr>
        <w:ind w:right="-20"/>
        <w:jc w:val="both"/>
        <w:rPr>
          <w:rFonts w:ascii="Times New Roman" w:eastAsia="Arial" w:hAnsi="Times New Roman" w:cs="Times New Roman"/>
          <w:bCs/>
          <w:color w:val="000000" w:themeColor="text1"/>
          <w:w w:val="109"/>
          <w:sz w:val="22"/>
          <w:szCs w:val="22"/>
        </w:rPr>
      </w:pPr>
      <w:r w:rsidRPr="00070738">
        <w:rPr>
          <w:rFonts w:ascii="Times New Roman" w:eastAsia="Arial" w:hAnsi="Times New Roman" w:cs="Times New Roman"/>
          <w:bCs/>
          <w:color w:val="000000" w:themeColor="text1"/>
          <w:w w:val="109"/>
          <w:sz w:val="22"/>
          <w:szCs w:val="22"/>
        </w:rPr>
        <w:t>- Emploi à pourvoir à compter du 1</w:t>
      </w:r>
      <w:r w:rsidRPr="00070738">
        <w:rPr>
          <w:rFonts w:ascii="Times New Roman" w:eastAsia="Arial" w:hAnsi="Times New Roman" w:cs="Times New Roman"/>
          <w:bCs/>
          <w:color w:val="000000" w:themeColor="text1"/>
          <w:w w:val="109"/>
          <w:sz w:val="22"/>
          <w:szCs w:val="22"/>
          <w:vertAlign w:val="superscript"/>
        </w:rPr>
        <w:t>ier</w:t>
      </w:r>
      <w:r w:rsidR="006D0F3B">
        <w:rPr>
          <w:rFonts w:ascii="Times New Roman" w:eastAsia="Arial" w:hAnsi="Times New Roman" w:cs="Times New Roman"/>
          <w:bCs/>
          <w:color w:val="000000" w:themeColor="text1"/>
          <w:w w:val="109"/>
          <w:sz w:val="22"/>
          <w:szCs w:val="22"/>
        </w:rPr>
        <w:t xml:space="preserve"> septembre 2025</w:t>
      </w:r>
      <w:r w:rsidRPr="00070738">
        <w:rPr>
          <w:rFonts w:ascii="Times New Roman" w:eastAsia="Arial" w:hAnsi="Times New Roman" w:cs="Times New Roman"/>
          <w:bCs/>
          <w:color w:val="000000" w:themeColor="text1"/>
          <w:w w:val="109"/>
          <w:sz w:val="22"/>
          <w:szCs w:val="22"/>
        </w:rPr>
        <w:t xml:space="preserve">. </w:t>
      </w:r>
    </w:p>
    <w:p w14:paraId="41A52058" w14:textId="2A3AE89A" w:rsidR="00C83731" w:rsidRPr="00070738" w:rsidRDefault="00C83731" w:rsidP="00C83731">
      <w:pPr>
        <w:ind w:right="-20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070738">
        <w:rPr>
          <w:rFonts w:ascii="Times New Roman" w:hAnsi="Times New Roman" w:cs="Times New Roman"/>
          <w:bCs/>
          <w:iCs/>
          <w:sz w:val="22"/>
          <w:szCs w:val="22"/>
        </w:rPr>
        <w:t xml:space="preserve">- Dépôt des candidatures et informations concernant le poste auprès de </w:t>
      </w:r>
      <w:r w:rsidR="006D0F3B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Florence Fauvelle </w:t>
      </w:r>
      <w:hyperlink r:id="rId8" w:history="1">
        <w:r w:rsidRPr="00070738">
          <w:rPr>
            <w:rStyle w:val="Lienhypertexte"/>
            <w:rFonts w:ascii="Times New Roman" w:eastAsia="Arial" w:hAnsi="Times New Roman" w:cs="Times New Roman"/>
            <w:sz w:val="22"/>
            <w:szCs w:val="22"/>
          </w:rPr>
          <w:t>florence.fauvelle@univ-grenoble-alpes.fr</w:t>
        </w:r>
      </w:hyperlink>
    </w:p>
    <w:p w14:paraId="709C4ABE" w14:textId="54D4DAC9" w:rsidR="00ED303D" w:rsidRPr="00070738" w:rsidRDefault="00ED303D" w:rsidP="00852589">
      <w:pPr>
        <w:jc w:val="both"/>
        <w:rPr>
          <w:rFonts w:ascii="Times New Roman" w:hAnsi="Times New Roman" w:cs="Times New Roman"/>
          <w:bCs/>
          <w:iCs/>
          <w:sz w:val="22"/>
          <w:szCs w:val="22"/>
        </w:rPr>
      </w:pPr>
    </w:p>
    <w:p w14:paraId="74077B9C" w14:textId="55C45D39" w:rsidR="00D65769" w:rsidRPr="00454D3F" w:rsidRDefault="00D65769" w:rsidP="00852589">
      <w:pPr>
        <w:ind w:left="117" w:right="-20"/>
        <w:jc w:val="both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</w:p>
    <w:sectPr w:rsidR="00D65769" w:rsidRPr="00454D3F" w:rsidSect="000621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0D15"/>
    <w:multiLevelType w:val="hybridMultilevel"/>
    <w:tmpl w:val="077A1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A6B3B"/>
    <w:multiLevelType w:val="hybridMultilevel"/>
    <w:tmpl w:val="1410EA5E"/>
    <w:lvl w:ilvl="0" w:tplc="9A6228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" w15:restartNumberingAfterBreak="0">
    <w:nsid w:val="10281448"/>
    <w:multiLevelType w:val="hybridMultilevel"/>
    <w:tmpl w:val="739495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F4345"/>
    <w:multiLevelType w:val="hybridMultilevel"/>
    <w:tmpl w:val="F81E633E"/>
    <w:lvl w:ilvl="0" w:tplc="9A62289C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FE21CBF"/>
    <w:multiLevelType w:val="hybridMultilevel"/>
    <w:tmpl w:val="67523086"/>
    <w:lvl w:ilvl="0" w:tplc="9A6228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C36B4"/>
    <w:multiLevelType w:val="hybridMultilevel"/>
    <w:tmpl w:val="98825726"/>
    <w:lvl w:ilvl="0" w:tplc="9A62289C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6" w15:restartNumberingAfterBreak="0">
    <w:nsid w:val="462F4F3A"/>
    <w:multiLevelType w:val="hybridMultilevel"/>
    <w:tmpl w:val="2CA05C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417B5"/>
    <w:multiLevelType w:val="hybridMultilevel"/>
    <w:tmpl w:val="7ECA9EEA"/>
    <w:lvl w:ilvl="0" w:tplc="9A6228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F86B7C"/>
    <w:multiLevelType w:val="hybridMultilevel"/>
    <w:tmpl w:val="BE160978"/>
    <w:lvl w:ilvl="0" w:tplc="54B876BE">
      <w:start w:val="1"/>
      <w:numFmt w:val="bullet"/>
      <w:suff w:val="nothing"/>
      <w:lvlText w:val=""/>
      <w:lvlJc w:val="left"/>
      <w:pPr>
        <w:ind w:left="567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744732"/>
    <w:multiLevelType w:val="hybridMultilevel"/>
    <w:tmpl w:val="0AE8AF10"/>
    <w:lvl w:ilvl="0" w:tplc="9A62289C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4FB3966"/>
    <w:multiLevelType w:val="hybridMultilevel"/>
    <w:tmpl w:val="9AF4FF9A"/>
    <w:lvl w:ilvl="0" w:tplc="040C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11" w15:restartNumberingAfterBreak="0">
    <w:nsid w:val="79575F0C"/>
    <w:multiLevelType w:val="hybridMultilevel"/>
    <w:tmpl w:val="178481DC"/>
    <w:lvl w:ilvl="0" w:tplc="9A6228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69"/>
    <w:rsid w:val="000071E4"/>
    <w:rsid w:val="000621D1"/>
    <w:rsid w:val="00070738"/>
    <w:rsid w:val="00105653"/>
    <w:rsid w:val="0013418B"/>
    <w:rsid w:val="001726BC"/>
    <w:rsid w:val="00191564"/>
    <w:rsid w:val="003468DA"/>
    <w:rsid w:val="00454D3F"/>
    <w:rsid w:val="00463039"/>
    <w:rsid w:val="0047361A"/>
    <w:rsid w:val="004A743E"/>
    <w:rsid w:val="004E67CF"/>
    <w:rsid w:val="00627516"/>
    <w:rsid w:val="006D0F3B"/>
    <w:rsid w:val="006D56AB"/>
    <w:rsid w:val="007346A3"/>
    <w:rsid w:val="00745829"/>
    <w:rsid w:val="00847183"/>
    <w:rsid w:val="00852589"/>
    <w:rsid w:val="0095497B"/>
    <w:rsid w:val="009758D8"/>
    <w:rsid w:val="009D5B90"/>
    <w:rsid w:val="00A13DD1"/>
    <w:rsid w:val="00A33D3A"/>
    <w:rsid w:val="00AC3D1A"/>
    <w:rsid w:val="00AD5771"/>
    <w:rsid w:val="00BC736A"/>
    <w:rsid w:val="00C83731"/>
    <w:rsid w:val="00D0607B"/>
    <w:rsid w:val="00D57984"/>
    <w:rsid w:val="00D65769"/>
    <w:rsid w:val="00DD0B24"/>
    <w:rsid w:val="00E31ECF"/>
    <w:rsid w:val="00ED303D"/>
    <w:rsid w:val="00EE0EF3"/>
    <w:rsid w:val="00F3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925D"/>
  <w15:chartTrackingRefBased/>
  <w15:docId w15:val="{FCBA48F6-CFBA-424C-91CB-756A015B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D6576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5798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57984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semiHidden/>
    <w:unhideWhenUsed/>
    <w:rsid w:val="001056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semiHidden/>
    <w:rsid w:val="0010565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Sansinterligne">
    <w:name w:val="No Spacing"/>
    <w:uiPriority w:val="1"/>
    <w:qFormat/>
    <w:rsid w:val="0013418B"/>
  </w:style>
  <w:style w:type="character" w:styleId="Marquedecommentaire">
    <w:name w:val="annotation reference"/>
    <w:basedOn w:val="Policepardfaut"/>
    <w:uiPriority w:val="99"/>
    <w:semiHidden/>
    <w:unhideWhenUsed/>
    <w:rsid w:val="004E67C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67C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67C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67C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67C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67C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6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ence.fauvelle@univ-grenoble-alpe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GIN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Depaulis</dc:creator>
  <cp:keywords/>
  <dc:description/>
  <cp:lastModifiedBy>Florence Fauvelle</cp:lastModifiedBy>
  <cp:revision>6</cp:revision>
  <cp:lastPrinted>2023-06-22T13:57:00Z</cp:lastPrinted>
  <dcterms:created xsi:type="dcterms:W3CDTF">2025-05-09T09:53:00Z</dcterms:created>
  <dcterms:modified xsi:type="dcterms:W3CDTF">2025-05-13T14:24:00Z</dcterms:modified>
</cp:coreProperties>
</file>